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>
      <w:pPr>
        <w:pStyle w:val="2"/>
        <w:spacing w:line="240" w:lineRule="auto"/>
        <w:ind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2026年沙洋人民法院预算公开情况说明</w:t>
      </w:r>
    </w:p>
    <w:p>
      <w:pPr>
        <w:rPr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目   录</w:t>
      </w:r>
    </w:p>
    <w:p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一、部门（单位）主要职责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p>
      <w:pPr>
        <w:pStyle w:val="1"/>
        <w:rPr>
          <w:sz w:val="36"/>
          <w:szCs w:val="36"/>
        </w:rPr>
      </w:pPr>
    </w:p>
    <w:p>
      <w:pPr>
        <w:pStyle w:val="1"/>
        <w:rPr>
          <w:sz w:val="36"/>
          <w:szCs w:val="36"/>
        </w:rPr>
      </w:pPr>
    </w:p>
    <w:p>
      <w:pPr>
        <w:pStyle w:val="1"/>
        <w:rPr>
          <w:sz w:val="36"/>
          <w:szCs w:val="36"/>
        </w:rPr>
      </w:pPr>
    </w:p>
    <w:p>
      <w:pPr>
        <w:pStyle w:val="1"/>
        <w:rPr>
          <w:sz w:val="36"/>
          <w:szCs w:val="36"/>
        </w:rPr>
      </w:pPr>
    </w:p>
    <w:p>
      <w:pPr>
        <w:pStyle w:val="1"/>
        <w:rPr>
          <w:sz w:val="36"/>
          <w:szCs w:val="36"/>
        </w:rPr>
      </w:pPr>
    </w:p>
    <w:p>
      <w:pPr>
        <w:pStyle w:val="1"/>
        <w:rPr>
          <w:sz w:val="36"/>
          <w:szCs w:val="36"/>
        </w:rPr>
      </w:pPr>
    </w:p>
    <w:p>
      <w:pPr>
        <w:pStyle w:val="1"/>
        <w:rPr>
          <w:sz w:val="36"/>
          <w:szCs w:val="36"/>
        </w:rPr>
      </w:pP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一、部门（单位）主要职责</w:t>
      </w:r>
    </w:p>
    <w:p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依照法律规定，审理属沙洋人民法院管辖的一审刑事、民事、行政等案件；负责承办沙洋各监狱罪犯的减刑、假释案件；承办上级交办的其他事项。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>
      <w:pPr>
        <w:spacing w:line="600" w:lineRule="exact"/>
        <w:ind w:firstLineChars="200" w:firstLine="660"/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</w:pP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沙洋人民法院本级内设机构有</w:t>
      </w:r>
      <w:r>
        <w:rPr>
          <w:rFonts w:ascii="仿宋_GB2312" w:eastAsia="仿宋_GB2312" w:hAnsi="黑体" w:cs="Times New Roman" w:hint="eastAsia"/>
          <w:sz w:val="32"/>
          <w:szCs w:val="32"/>
        </w:rPr>
        <w:t>立案庭（诉讼服务中心）</w:t>
      </w:r>
      <w:r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、</w:t>
      </w:r>
      <w:r>
        <w:rPr>
          <w:rFonts w:ascii="仿宋_GB2312" w:eastAsia="仿宋_GB2312" w:hAnsi="黑体" w:cs="Times New Roman" w:hint="eastAsia"/>
          <w:sz w:val="32"/>
          <w:szCs w:val="32"/>
        </w:rPr>
        <w:t>综合审判庭</w:t>
      </w:r>
      <w:r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、</w:t>
      </w:r>
      <w:r>
        <w:rPr>
          <w:rFonts w:ascii="仿宋_GB2312" w:eastAsia="仿宋_GB2312" w:hAnsi="黑体" w:cs="Times New Roman" w:hint="eastAsia"/>
          <w:sz w:val="32"/>
          <w:szCs w:val="32"/>
        </w:rPr>
        <w:t>执行局</w:t>
      </w:r>
      <w:r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、</w:t>
      </w:r>
      <w:r>
        <w:rPr>
          <w:rFonts w:ascii="仿宋_GB2312" w:eastAsia="仿宋_GB2312" w:hAnsi="黑体" w:cs="Times New Roman" w:hint="eastAsia"/>
          <w:sz w:val="32"/>
          <w:szCs w:val="32"/>
        </w:rPr>
        <w:t>政治部（机关党委）</w:t>
      </w:r>
      <w:r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、</w:t>
      </w:r>
      <w:r>
        <w:rPr>
          <w:rFonts w:ascii="仿宋_GB2312" w:eastAsia="仿宋_GB2312" w:hAnsi="黑体" w:cs="Times New Roman" w:hint="eastAsia"/>
          <w:sz w:val="32"/>
          <w:szCs w:val="32"/>
        </w:rPr>
        <w:t>综合办公室（司法警察大队）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>
      <w:pPr>
        <w:spacing w:line="600" w:lineRule="exact"/>
        <w:ind w:firstLineChars="200" w:firstLine="66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1.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预算收入情况：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6年预算收入915.2万元，比上年增加41.29万元，增加4.7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，主要原因是：①人员增加</w:t>
      </w:r>
      <w:r>
        <w:rPr>
          <w:rFonts w:ascii="仿宋_GB2312" w:eastAsia="仿宋_GB2312" w:hAnsi="Calibri" w:cs="Times New Roman" w:hint="eastAsia"/>
          <w:sz w:val="32"/>
          <w:szCs w:val="32"/>
        </w:rPr>
        <w:t>，人员经费预算收入较上年增加15.28万元；②拟新增雇员制书记员，项目经费收入增加25.83万元。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其中：一般公共预算拨款收入914.99万元,比上年增加41.09万元，增加4.7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；行政事业单位资产收益拨款收入0.03万元, 比上年增加0.02万元，增加200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</w:t>
      </w:r>
    </w:p>
    <w:p>
      <w:pPr>
        <w:spacing w:line="600" w:lineRule="exact"/>
        <w:ind w:firstLineChars="200" w:firstLine="66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2.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预算支出情况：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5年预算支出915.2万元，比上年增加41.29万元，增加4.7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。其中：公共安全支出711.21万元，, 比上年增加12.44万元，增加1.78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；社会保障和就业支出107.95万元，比上年增加8.15万元，增加8.17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；卫生健康支出14.32万元，比上年减少3.58万元，减少20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；住房保障支出49万元，比上年增加4万元，增加8.89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支出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增加</w:t>
      </w:r>
      <w:r>
        <w:rPr>
          <w:rFonts w:ascii="仿宋_GB2312" w:eastAsia="仿宋_GB2312" w:hAnsi="Calibri" w:cs="Times New Roman" w:hint="eastAsia"/>
          <w:sz w:val="32"/>
          <w:szCs w:val="32"/>
        </w:rPr>
        <w:t>的主要原因：</w:t>
      </w:r>
    </w:p>
    <w:p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（1）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年基本支出839.69万元，比上年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增加</w:t>
      </w:r>
      <w:r>
        <w:rPr>
          <w:rFonts w:ascii="仿宋_GB2312" w:eastAsia="仿宋_GB2312" w:hAnsi="Calibri" w:cs="Times New Roman" w:hint="eastAsia"/>
          <w:sz w:val="32"/>
          <w:szCs w:val="32"/>
        </w:rPr>
        <w:t>15.28万元，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增加1.85%，</w:t>
      </w:r>
      <w:r>
        <w:rPr>
          <w:rFonts w:ascii="仿宋_GB2312" w:eastAsia="仿宋_GB2312" w:hAnsi="Calibri" w:cs="Times New Roman" w:hint="eastAsia"/>
          <w:sz w:val="32"/>
          <w:szCs w:val="32"/>
        </w:rPr>
        <w:t>主要原因：人员经费较2025年增加15.28万元，原因是新增人员，人员支出增加。</w:t>
      </w:r>
    </w:p>
    <w:p>
      <w:pPr>
        <w:spacing w:line="60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）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年项目支出</w:t>
      </w:r>
      <w:r>
        <w:rPr>
          <w:rFonts w:ascii="仿宋_GB2312" w:eastAsia="仿宋_GB2312" w:hAnsi="Calibri" w:cs="Times New Roman" w:hint="eastAsia"/>
          <w:sz w:val="32"/>
          <w:szCs w:val="32"/>
        </w:rPr>
        <w:t>75.33万元，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比上年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增加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25.83万元，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增加52.18%，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主要原因是：①2026年拟新增雇员制书记员，劳务费支出增加19.92万元；②</w:t>
      </w:r>
      <w:r>
        <w:rPr>
          <w:rFonts w:ascii="仿宋_GB2312" w:eastAsia="仿宋_GB2312" w:hAnsi="Calibri" w:cs="Times New Roman" w:hint="eastAsia"/>
          <w:sz w:val="32"/>
          <w:szCs w:val="32"/>
        </w:rPr>
        <w:t>根据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鄂财预发[2025]13号文件精神，我院按照一般公共预算财政拨款金额的2%以内，安排2026年不可预见费，用以解决预算执行中的临时增支，</w:t>
      </w:r>
      <w:r>
        <w:rPr>
          <w:rFonts w:ascii="仿宋_GB2312" w:eastAsia="仿宋_GB2312" w:hAnsi="Calibri" w:cs="Times New Roman" w:hint="eastAsia"/>
          <w:sz w:val="32"/>
          <w:szCs w:val="32"/>
        </w:rPr>
        <w:t>不可预见费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增加5.91万元。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>
      <w:pPr>
        <w:spacing w:line="600" w:lineRule="exact"/>
        <w:ind w:firstLineChars="200" w:firstLine="660"/>
        <w:rPr>
          <w:rFonts w:ascii="仿宋_GB2312" w:eastAsia="仿宋_GB2312" w:hAnsi="宋体" w:cs=".PingFang-SC-Light"/>
          <w:b/>
          <w:bCs/>
          <w:color w:val="FF0000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2026</w:t>
      </w:r>
      <w:r>
        <w:rPr>
          <w:rFonts w:ascii="仿宋_GB2312" w:eastAsia="仿宋_GB2312" w:hAnsi="Calibri" w:cs="Times New Roman" w:hint="eastAsia"/>
          <w:sz w:val="32"/>
          <w:szCs w:val="32"/>
        </w:rPr>
        <w:t>年机关运行经费170.4万元，与上年持平。</w:t>
      </w:r>
      <w:r>
        <w:rPr>
          <w:rFonts w:ascii="仿宋_GB2312" w:eastAsia="仿宋_GB2312" w:hAnsi="宋体" w:cs="Times New Roman" w:hint="eastAsia"/>
          <w:sz w:val="32"/>
          <w:szCs w:val="32"/>
        </w:rPr>
        <w:t>其中：办公费13.5万元，水电费9.45万元，邮电费3.85万元，差旅费15万元，维修（护）费3.87万元，公务接待费2.19万元，劳务费25万元，工会经费11.8万元，公务用车运行维护费9万元，其他交通费用19.31万元，其他商品和服务支出34.19万元，委托业务费20.95万元，资本性支出2.29万元。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>
      <w:pPr>
        <w:spacing w:line="600" w:lineRule="exact"/>
        <w:ind w:firstLineChars="200" w:firstLine="66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年“三公”经费财政拨款预算11.19万元，比上年预算增加0万元，增加0</w:t>
      </w:r>
      <w:r>
        <w:rPr>
          <w:rFonts w:ascii="仿宋_GB2312" w:eastAsia="仿宋_GB2312" w:hAnsi="Calibri" w:cs="Times New Roman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。其中：</w:t>
      </w:r>
    </w:p>
    <w:p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因公出国（境）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费0万元，比上年增加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0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2.19万元，比上年</w:t>
      </w:r>
      <w:r>
        <w:rPr>
          <w:rFonts w:ascii="仿宋_GB2312" w:eastAsia="仿宋_GB2312" w:hAnsi="Calibri" w:cs="Times New Roman" w:hint="eastAsia"/>
          <w:sz w:val="32"/>
          <w:szCs w:val="32"/>
        </w:rPr>
        <w:t>增加0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9万元，比上年</w:t>
      </w:r>
      <w:r>
        <w:rPr>
          <w:rFonts w:ascii="仿宋_GB2312" w:eastAsia="仿宋_GB2312" w:hAnsi="Calibri" w:cs="Times New Roman" w:hint="eastAsia"/>
          <w:sz w:val="32"/>
          <w:szCs w:val="32"/>
        </w:rPr>
        <w:t>增加0万元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，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lastRenderedPageBreak/>
        <w:t>其中：公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置0万元，比上年增加0万元,主要原因是本年度无公务用车购置计划，未安排购置经费。公务用车运行维护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9万元，比上年增加0万元，主要原因是严格执行厉行节约相关规定，合理控制公车运行维护支出，本年度公车运行维护经费预算与上年持平。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>
      <w:pPr>
        <w:spacing w:line="600" w:lineRule="exact"/>
        <w:ind w:firstLineChars="200" w:firstLine="660"/>
        <w:rPr>
          <w:rFonts w:ascii="仿宋_GB2312" w:eastAsia="仿宋_GB2312" w:hAnsi="Calibri" w:cs="Times New Roman"/>
          <w:color w:val="FF0000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年沙洋人民法院编制政府采购预算0.8万元，比上年度减少5.6万元，减少87.5</w:t>
      </w:r>
      <w:r>
        <w:rPr>
          <w:rFonts w:ascii="仿宋_GB2312" w:eastAsia="仿宋_GB2312" w:hAnsi="Calibri" w:cs="Times New Roman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，主要原因是：较2025年减少办公设备采购预算，支出减少5.6万元。其中：货物类政府采购预算0.8万元，主要用于办公用纸采购；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工程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0万元</w:t>
      </w:r>
      <w:r>
        <w:rPr>
          <w:rFonts w:ascii="仿宋_GB2312" w:eastAsia="仿宋_GB2312" w:hAnsi="Calibri" w:cs="Times New Roman" w:hint="eastAsia"/>
          <w:sz w:val="32"/>
          <w:szCs w:val="32"/>
        </w:rPr>
        <w:t>；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0万元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>
      <w:pPr>
        <w:spacing w:line="600" w:lineRule="exact"/>
        <w:ind w:firstLineChars="200" w:firstLine="660"/>
        <w:rPr>
          <w:rFonts w:ascii="仿宋_GB2312" w:eastAsia="仿宋_GB2312" w:hAnsi="MS Mincho" w:cs="MS Mincho"/>
          <w:kern w:val="0"/>
          <w:sz w:val="32"/>
          <w:szCs w:val="32"/>
        </w:rPr>
      </w:pP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年，面向中小企业采购预算0.8万元，其中面向小微企业采购预算0万元。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截至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202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5年12月31日，沙洋人民法院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占有房屋面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积2824平方米，其中：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办公用房建筑面积216平方米，其他2608平方米。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辆，其中：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执法执勤用车3辆，特种专业技术用车1辆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价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50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万元以上的通用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台（套），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价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100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万元以上的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数量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0台（套）。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  <w:highlight w:val="yellow"/>
        </w:rPr>
      </w:pPr>
      <w:r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“沙洋人民法院雇员制劳务费”项目主要内容是保障本院2026年</w:t>
      </w:r>
      <w:bookmarkStart w:id="0" w:name="_GoBack"/>
      <w:r>
        <w:rPr>
          <w:rFonts w:ascii="仿宋_GB2312" w:eastAsia="仿宋_GB2312" w:hAnsi="微软雅黑" w:cs="微软雅黑" w:hint="eastAsia"/>
          <w:sz w:val="32"/>
          <w:szCs w:val="32"/>
        </w:rPr>
        <w:t>雇员制司法辅助人员</w:t>
      </w:r>
      <w:bookmarkEnd w:id="0"/>
      <w:r>
        <w:rPr>
          <w:rFonts w:ascii="仿宋_GB2312" w:eastAsia="仿宋_GB2312" w:hAnsi="微软雅黑" w:cs="微软雅黑" w:hint="eastAsia"/>
          <w:sz w:val="32"/>
          <w:szCs w:val="32"/>
        </w:rPr>
        <w:t>薪酬、社保等支出。</w:t>
      </w:r>
      <w:r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6</w:t>
      </w:r>
      <w:r>
        <w:rPr>
          <w:rFonts w:ascii="仿宋_GB2312" w:eastAsia="仿宋_GB2312" w:hAnsi="Calibri" w:cs="Times New Roman" w:hint="eastAsia"/>
          <w:sz w:val="32"/>
          <w:szCs w:val="32"/>
        </w:rPr>
        <w:t>年预算安排</w:t>
      </w:r>
      <w:r>
        <w:rPr>
          <w:rFonts w:ascii="仿宋_GB2312" w:eastAsia="仿宋_GB2312" w:cs="Times New Roman" w:hint="eastAsia"/>
          <w:sz w:val="32"/>
          <w:szCs w:val="32"/>
        </w:rPr>
        <w:t>57.33</w:t>
      </w:r>
      <w:r>
        <w:rPr>
          <w:rFonts w:ascii="仿宋_GB2312" w:eastAsia="仿宋_GB2312" w:hAnsi="Calibri" w:cs="Times New Roman" w:hint="eastAsia"/>
          <w:sz w:val="32"/>
          <w:szCs w:val="32"/>
        </w:rPr>
        <w:t>万元，资金来源为一般公共预算财政拨款。</w:t>
      </w:r>
    </w:p>
    <w:p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项目绩效年度目标：</w:t>
      </w:r>
      <w:r>
        <w:rPr>
          <w:rFonts w:ascii="仿宋_GB2312" w:eastAsia="仿宋_GB2312" w:hAnsi="微软雅黑" w:cs="微软雅黑" w:hint="eastAsia"/>
          <w:sz w:val="32"/>
          <w:szCs w:val="32"/>
        </w:rPr>
        <w:t>完善司法责任制改革相关配套措施，深化雇员制司法辅助人员管理制度，不断提高司法辅助人员队伍素质和专业水平，为人民法院审判执行工作提供人才支持，促进审判工作质效全面提升。</w:t>
      </w:r>
    </w:p>
    <w:p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数量指标：</w:t>
      </w:r>
      <w:r>
        <w:rPr>
          <w:rFonts w:ascii="仿宋_GB2312" w:eastAsia="仿宋_GB2312" w:hAnsi="微软雅黑" w:cs="微软雅黑" w:hint="eastAsia"/>
          <w:sz w:val="32"/>
          <w:szCs w:val="32"/>
        </w:rPr>
        <w:t>保障雇员制司法辅助人员薪酬。</w:t>
      </w:r>
    </w:p>
    <w:p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质量指标：</w:t>
      </w:r>
      <w:r>
        <w:rPr>
          <w:rFonts w:ascii="仿宋_GB2312" w:eastAsia="仿宋_GB2312" w:hAnsi="微软雅黑" w:cs="微软雅黑" w:hint="eastAsia"/>
          <w:sz w:val="32"/>
          <w:szCs w:val="32"/>
        </w:rPr>
        <w:t>年度考核合格率≥80%。</w:t>
      </w:r>
    </w:p>
    <w:p>
      <w:pPr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成本指标：</w:t>
      </w:r>
      <w:r>
        <w:rPr>
          <w:rFonts w:ascii="仿宋_GB2312" w:eastAsia="仿宋_GB2312" w:hAnsi="微软雅黑" w:cs="微软雅黑" w:hint="eastAsia"/>
          <w:sz w:val="32"/>
          <w:szCs w:val="32"/>
        </w:rPr>
        <w:t>不超预算。</w:t>
      </w:r>
    </w:p>
    <w:p>
      <w:pPr>
        <w:spacing w:line="60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社会效益指标：缓解案多人少矛盾，为审判执行工作提供人才支持。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（一）空表说明</w:t>
      </w:r>
    </w:p>
    <w:p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我院2026年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无政府性基金预算支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出,故该表为空表。</w:t>
      </w:r>
    </w:p>
    <w:p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（二）一般公共预算委托业务费20.95万元，比上年增加6.95万元，主要原因是：信息系统运维费用增加6.95万元。</w:t>
      </w:r>
    </w:p>
    <w:p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（三）其他情况说明</w:t>
      </w:r>
    </w:p>
    <w:p>
      <w:pPr>
        <w:pStyle w:val="a5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无其他需要说明的情况。</w:t>
      </w:r>
    </w:p>
    <w:p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p>
      <w:pPr>
        <w:spacing w:line="600" w:lineRule="exac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机关运行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位运行使用一般公共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款安排的基本支出中的日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常公用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支出。包括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公及印刷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邮电费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、差旅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议费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、福利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、日常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用材料及一般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公用房取暖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以及其他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“三公”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。其中，因公出国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、国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外城市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交通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、住宿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、伙食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训费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杂费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置支出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置税、牌照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、燃料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过桥过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险费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、安全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定开支的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宾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 xml:space="preserve">)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：是指各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国家机关、事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，使用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依法制定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的集中采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以内的或者采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额标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准以上的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物、工程和服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的行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指具体的采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程，而且是采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政策、采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程序、采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程及采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称，是一种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共采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管理的制度，是一种政府行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补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助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收入：指从同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取得的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5.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其他收入：指除上述“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款收入”以外任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安排的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6.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基本支出：指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保障机构正常运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转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、完成日常工作任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员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和公用支出。</w:t>
      </w:r>
    </w:p>
    <w:p>
      <w:pPr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7.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目支出：指在基本支出之外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完成特定行政任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展目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出。</w:t>
      </w:r>
    </w:p>
    <w:sectPr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.PingFang-SC-Light">
    <w:altName w:val="宋体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8851759"/>
      <w:docPartObj>
        <w:docPartGallery w:val="Page Numbers (Bottom of Page)"/>
        <w:docPartUnique/>
      </w:docPartObj>
    </w:sdtPr>
    <w:sdtContent>
      <w:p>
        <w:pPr>
          <w:pStyle w:val="a4"/>
          <w:jc w:val="center"/>
        </w:pPr>
        <w:fldSimple w:instr="PAGE   \* MERGEFORMAT">
          <w:r>
            <w:rPr>
              <w:noProof/>
              <w:lang w:val="zh-CN"/>
            </w:rPr>
            <w:t>4</w:t>
          </w:r>
        </w:fldSimple>
      </w:p>
    </w:sdtContent>
  </w:sdt>
  <w:p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纯文本1"/>
    <w:basedOn w:val="a"/>
    <w:uiPriority w:val="99"/>
    <w:qFormat/>
    <w:rPr>
      <w:rFonts w:ascii="宋体" w:eastAsia="宋体" w:hAnsi="Courier New" w:cs="Courier New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2">
    <w:name w:val="正文缩进 + 首行缩进:  2 字符"/>
    <w:basedOn w:val="a"/>
    <w:qFormat/>
    <w:pPr>
      <w:spacing w:line="560" w:lineRule="exact"/>
      <w:ind w:firstLine="640"/>
    </w:pPr>
    <w:rPr>
      <w:rFonts w:ascii="仿宋" w:eastAsia="仿宋" w:hAnsi="仿宋" w:cs="宋体"/>
      <w:sz w:val="32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纯文本1"/>
    <w:basedOn w:val="a"/>
    <w:uiPriority w:val="99"/>
    <w:qFormat/>
    <w:rPr>
      <w:rFonts w:ascii="宋体" w:eastAsia="宋体" w:hAnsi="Courier New" w:cs="Courier New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2">
    <w:name w:val="正文缩进 + 首行缩进:  2 字符"/>
    <w:basedOn w:val="a"/>
    <w:qFormat/>
    <w:pPr>
      <w:spacing w:line="560" w:lineRule="exact"/>
      <w:ind w:firstLine="640"/>
    </w:pPr>
    <w:rPr>
      <w:rFonts w:ascii="仿宋" w:eastAsia="仿宋" w:hAnsi="仿宋" w:cs="宋体"/>
      <w:sz w:val="32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yaohan</cp:lastModifiedBy>
  <cp:revision>51</cp:revision>
  <cp:lastPrinted>2026-02-09T08:55:00Z</cp:lastPrinted>
  <dcterms:created xsi:type="dcterms:W3CDTF">2025-03-04T01:52:00Z</dcterms:created>
  <dcterms:modified xsi:type="dcterms:W3CDTF">2026-03-02T09:13:00Z</dcterms:modified>
</cp:coreProperties>
</file>